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outlineLvl w:val="0"/>
        <w:rPr>
          <w:rFonts w:hint="default"/>
          <w:lang w:val="en-US" w:eastAsia="zh-CN"/>
        </w:rPr>
      </w:pPr>
      <w:bookmarkStart w:id="0" w:name="_Toc24950"/>
      <w:bookmarkStart w:id="1" w:name="_Toc24301"/>
      <w:r>
        <w:rPr>
          <w:rFonts w:hint="eastAsia"/>
          <w:lang w:val="en-US" w:eastAsia="zh-CN"/>
        </w:rPr>
        <w:t>中央认证系统及电子校园卡领取说明</w:t>
      </w:r>
    </w:p>
    <w:p>
      <w:pPr>
        <w:pStyle w:val="2"/>
        <w:bidi w:val="0"/>
        <w:outlineLvl w:val="0"/>
        <w:rPr>
          <w:rFonts w:hint="default"/>
          <w:lang w:val="en-US" w:eastAsia="zh-CN"/>
        </w:rPr>
      </w:pPr>
      <w:r>
        <w:rPr>
          <w:rFonts w:hint="eastAsia"/>
          <w:lang w:val="en-US" w:eastAsia="zh-CN"/>
        </w:rPr>
        <w:t>一、</w:t>
      </w:r>
      <w:r>
        <w:t>中央认证系统账号激活说明</w:t>
      </w:r>
      <w:bookmarkEnd w:id="0"/>
      <w:bookmarkEnd w:id="1"/>
    </w:p>
    <w:p>
      <w:pPr>
        <w:pStyle w:val="3"/>
        <w:keepNext w:val="0"/>
        <w:keepLines w:val="0"/>
        <w:widowControl/>
        <w:suppressLineNumbers w:val="0"/>
        <w:spacing w:before="0" w:beforeAutospacing="1" w:after="0" w:afterAutospacing="1"/>
        <w:ind w:left="0" w:right="0"/>
        <w:rPr>
          <w:rFonts w:hint="eastAsia" w:asciiTheme="minorHAnsi" w:hAnsiTheme="minorHAnsi" w:eastAsiaTheme="minorEastAsia" w:cstheme="minorBidi"/>
          <w:kern w:val="2"/>
          <w:sz w:val="21"/>
          <w:szCs w:val="21"/>
          <w:lang w:val="en-US" w:eastAsia="zh-CN" w:bidi="ar-SA"/>
        </w:rPr>
      </w:pPr>
      <w:r>
        <w:rPr>
          <w:rFonts w:hint="eastAsia" w:asciiTheme="minorHAnsi" w:hAnsiTheme="minorHAnsi" w:eastAsiaTheme="minorEastAsia" w:cstheme="minorBidi"/>
          <w:kern w:val="2"/>
          <w:sz w:val="21"/>
          <w:szCs w:val="21"/>
          <w:lang w:val="en-US" w:eastAsia="zh-CN" w:bidi="ar-SA"/>
        </w:rPr>
        <w:t>中央认证系统是为校园网络和信息系统提供统一身份认证服务的平台，师生只需使用工号/学号和密码即可通过中央认证系统登录多个校内信息系统。</w:t>
      </w:r>
    </w:p>
    <w:p>
      <w:pPr>
        <w:pStyle w:val="3"/>
        <w:keepNext w:val="0"/>
        <w:keepLines w:val="0"/>
        <w:widowControl/>
        <w:suppressLineNumbers w:val="0"/>
        <w:spacing w:before="0" w:beforeAutospacing="1" w:after="0" w:afterAutospacing="1"/>
        <w:ind w:left="0" w:right="0"/>
        <w:rPr>
          <w:sz w:val="21"/>
          <w:szCs w:val="21"/>
        </w:rPr>
      </w:pPr>
      <w:r>
        <w:rPr>
          <w:sz w:val="21"/>
          <w:szCs w:val="21"/>
        </w:rPr>
        <w:t>首次使用</w:t>
      </w:r>
      <w:r>
        <w:rPr>
          <w:rFonts w:hint="eastAsia"/>
          <w:sz w:val="21"/>
          <w:szCs w:val="21"/>
          <w:lang w:val="en-US" w:eastAsia="zh-CN"/>
        </w:rPr>
        <w:t>该</w:t>
      </w:r>
      <w:r>
        <w:rPr>
          <w:sz w:val="21"/>
          <w:szCs w:val="21"/>
        </w:rPr>
        <w:t>系统的用户，需要先进入中央认证系统，进行账号激活，并绑定（修改）手机号码及修改密码。具体步骤如下：</w:t>
      </w:r>
    </w:p>
    <w:p>
      <w:pPr>
        <w:pStyle w:val="3"/>
        <w:keepNext w:val="0"/>
        <w:keepLines w:val="0"/>
        <w:widowControl/>
        <w:suppressLineNumbers w:val="0"/>
        <w:rPr>
          <w:sz w:val="21"/>
          <w:szCs w:val="21"/>
        </w:rPr>
      </w:pPr>
      <w:r>
        <w:rPr>
          <w:rStyle w:val="6"/>
          <w:rFonts w:hint="eastAsia"/>
          <w:sz w:val="21"/>
          <w:szCs w:val="21"/>
          <w:lang w:eastAsia="zh-CN"/>
        </w:rPr>
        <w:t>（</w:t>
      </w:r>
      <w:r>
        <w:rPr>
          <w:rStyle w:val="6"/>
          <w:rFonts w:hint="eastAsia"/>
          <w:sz w:val="21"/>
          <w:szCs w:val="21"/>
          <w:lang w:val="en-US" w:eastAsia="zh-CN"/>
        </w:rPr>
        <w:t>一</w:t>
      </w:r>
      <w:r>
        <w:rPr>
          <w:rStyle w:val="6"/>
          <w:rFonts w:hint="eastAsia"/>
          <w:sz w:val="21"/>
          <w:szCs w:val="21"/>
          <w:lang w:eastAsia="zh-CN"/>
        </w:rPr>
        <w:t>）</w:t>
      </w:r>
      <w:r>
        <w:rPr>
          <w:rStyle w:val="6"/>
          <w:sz w:val="21"/>
          <w:szCs w:val="21"/>
        </w:rPr>
        <w:t>移动端操作指南</w:t>
      </w:r>
    </w:p>
    <w:p>
      <w:pPr>
        <w:pStyle w:val="3"/>
        <w:keepNext w:val="0"/>
        <w:keepLines w:val="0"/>
        <w:widowControl/>
        <w:suppressLineNumbers w:val="0"/>
        <w:rPr>
          <w:sz w:val="21"/>
          <w:szCs w:val="21"/>
        </w:rPr>
      </w:pPr>
      <w:r>
        <w:rPr>
          <w:sz w:val="21"/>
          <w:szCs w:val="21"/>
        </w:rPr>
        <w:t xml:space="preserve">1. 在手机浏览器输入访问中央认证系统： </w:t>
      </w:r>
      <w:r>
        <w:rPr>
          <w:sz w:val="21"/>
          <w:szCs w:val="21"/>
        </w:rPr>
        <w:fldChar w:fldCharType="begin"/>
      </w:r>
      <w:r>
        <w:rPr>
          <w:sz w:val="21"/>
          <w:szCs w:val="21"/>
        </w:rPr>
        <w:instrText xml:space="preserve"> HYPERLINK "https://auth.dgut.edu.cn" </w:instrText>
      </w:r>
      <w:r>
        <w:rPr>
          <w:sz w:val="21"/>
          <w:szCs w:val="21"/>
        </w:rPr>
        <w:fldChar w:fldCharType="separate"/>
      </w:r>
      <w:r>
        <w:rPr>
          <w:rStyle w:val="7"/>
          <w:sz w:val="21"/>
          <w:szCs w:val="21"/>
        </w:rPr>
        <w:t>https://auth.dgut.edu.cn</w:t>
      </w:r>
      <w:r>
        <w:rPr>
          <w:sz w:val="21"/>
          <w:szCs w:val="21"/>
        </w:rPr>
        <w:fldChar w:fldCharType="end"/>
      </w:r>
    </w:p>
    <w:p>
      <w:pPr>
        <w:pStyle w:val="3"/>
        <w:keepNext w:val="0"/>
        <w:keepLines w:val="0"/>
        <w:widowControl/>
        <w:suppressLineNumbers w:val="0"/>
        <w:rPr>
          <w:sz w:val="21"/>
          <w:szCs w:val="21"/>
        </w:rPr>
      </w:pPr>
      <w:r>
        <w:rPr>
          <w:sz w:val="21"/>
          <w:szCs w:val="21"/>
        </w:rPr>
        <w:t>2. 点击“账号激活</w:t>
      </w:r>
      <w:r>
        <w:rPr>
          <w:rFonts w:ascii="Calibri" w:hAnsi="Calibri" w:cs="Calibri"/>
          <w:sz w:val="21"/>
          <w:szCs w:val="21"/>
        </w:rPr>
        <w:t>”</w:t>
      </w:r>
      <w:r>
        <w:rPr>
          <w:sz w:val="21"/>
          <w:szCs w:val="21"/>
        </w:rPr>
        <w:t>按钮，如下图所示：</w:t>
      </w:r>
    </w:p>
    <w:p>
      <w:pPr>
        <w:pStyle w:val="3"/>
        <w:keepNext w:val="0"/>
        <w:keepLines w:val="0"/>
        <w:widowControl/>
        <w:suppressLineNumbers w:val="0"/>
        <w:spacing w:before="0" w:beforeAutospacing="1" w:after="0" w:afterAutospacing="1"/>
        <w:ind w:left="0" w:right="0"/>
        <w:rPr>
          <w:sz w:val="21"/>
          <w:szCs w:val="21"/>
        </w:rPr>
      </w:pPr>
      <w:r>
        <w:rPr>
          <w:sz w:val="21"/>
          <w:szCs w:val="21"/>
        </w:rPr>
        <w:drawing>
          <wp:inline distT="0" distB="0" distL="114300" distR="114300">
            <wp:extent cx="2138045" cy="3246755"/>
            <wp:effectExtent l="0" t="0" r="14605" b="10795"/>
            <wp:docPr id="1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IMG_256"/>
                    <pic:cNvPicPr>
                      <a:picLocks noChangeAspect="1"/>
                    </pic:cNvPicPr>
                  </pic:nvPicPr>
                  <pic:blipFill>
                    <a:blip r:embed="rId4"/>
                    <a:stretch>
                      <a:fillRect/>
                    </a:stretch>
                  </pic:blipFill>
                  <pic:spPr>
                    <a:xfrm>
                      <a:off x="0" y="0"/>
                      <a:ext cx="2138045" cy="3246755"/>
                    </a:xfrm>
                    <a:prstGeom prst="rect">
                      <a:avLst/>
                    </a:prstGeom>
                    <a:noFill/>
                    <a:ln w="9525">
                      <a:noFill/>
                    </a:ln>
                  </pic:spPr>
                </pic:pic>
              </a:graphicData>
            </a:graphic>
          </wp:inline>
        </w:drawing>
      </w:r>
      <w:r>
        <w:rPr>
          <w:rFonts w:hint="eastAsia"/>
          <w:sz w:val="21"/>
          <w:szCs w:val="21"/>
          <w:lang w:val="en-US" w:eastAsia="zh-CN"/>
        </w:rPr>
        <w:t xml:space="preserve"> </w:t>
      </w:r>
      <w:r>
        <w:rPr>
          <w:sz w:val="21"/>
          <w:szCs w:val="21"/>
        </w:rPr>
        <w:drawing>
          <wp:inline distT="0" distB="0" distL="114300" distR="114300">
            <wp:extent cx="1836420" cy="3176905"/>
            <wp:effectExtent l="0" t="0" r="11430" b="4445"/>
            <wp:docPr id="1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IMG_257"/>
                    <pic:cNvPicPr>
                      <a:picLocks noChangeAspect="1"/>
                    </pic:cNvPicPr>
                  </pic:nvPicPr>
                  <pic:blipFill>
                    <a:blip r:embed="rId5"/>
                    <a:stretch>
                      <a:fillRect/>
                    </a:stretch>
                  </pic:blipFill>
                  <pic:spPr>
                    <a:xfrm>
                      <a:off x="0" y="0"/>
                      <a:ext cx="1836420" cy="3176905"/>
                    </a:xfrm>
                    <a:prstGeom prst="rect">
                      <a:avLst/>
                    </a:prstGeom>
                    <a:noFill/>
                    <a:ln w="9525">
                      <a:noFill/>
                    </a:ln>
                  </pic:spPr>
                </pic:pic>
              </a:graphicData>
            </a:graphic>
          </wp:inline>
        </w:drawing>
      </w:r>
    </w:p>
    <w:p>
      <w:pPr>
        <w:pStyle w:val="3"/>
        <w:keepNext w:val="0"/>
        <w:keepLines w:val="0"/>
        <w:widowControl/>
        <w:suppressLineNumbers w:val="0"/>
        <w:rPr>
          <w:sz w:val="21"/>
          <w:szCs w:val="21"/>
        </w:rPr>
      </w:pPr>
      <w:r>
        <w:rPr>
          <w:sz w:val="21"/>
          <w:szCs w:val="21"/>
        </w:rPr>
        <w:t>3.填写“学号/工号”、“姓名”、“证件号”等信息，进行信息校验，界面如上图。</w:t>
      </w:r>
    </w:p>
    <w:p>
      <w:pPr>
        <w:pStyle w:val="3"/>
        <w:keepNext w:val="0"/>
        <w:keepLines w:val="0"/>
        <w:widowControl/>
        <w:suppressLineNumbers w:val="0"/>
        <w:rPr>
          <w:rFonts w:hint="eastAsia" w:eastAsiaTheme="minorEastAsia"/>
          <w:sz w:val="21"/>
          <w:szCs w:val="21"/>
          <w:lang w:eastAsia="zh-CN"/>
        </w:rPr>
      </w:pPr>
      <w:r>
        <w:rPr>
          <w:sz w:val="21"/>
          <w:szCs w:val="21"/>
        </w:rPr>
        <w:t>4.信息校验后，绑定手机号码</w:t>
      </w:r>
      <w:r>
        <w:rPr>
          <w:rFonts w:hint="eastAsia"/>
          <w:sz w:val="21"/>
          <w:szCs w:val="21"/>
          <w:lang w:eastAsia="zh-CN"/>
        </w:rPr>
        <w:t>。</w:t>
      </w:r>
    </w:p>
    <w:p>
      <w:pPr>
        <w:pStyle w:val="3"/>
        <w:keepNext w:val="0"/>
        <w:keepLines w:val="0"/>
        <w:widowControl/>
        <w:suppressLineNumbers w:val="0"/>
        <w:spacing w:before="0" w:beforeAutospacing="1" w:after="0" w:afterAutospacing="1"/>
        <w:ind w:left="0" w:right="0"/>
        <w:rPr>
          <w:sz w:val="21"/>
          <w:szCs w:val="21"/>
        </w:rPr>
      </w:pPr>
      <w:r>
        <w:rPr>
          <w:sz w:val="21"/>
          <w:szCs w:val="21"/>
        </w:rPr>
        <w:drawing>
          <wp:inline distT="0" distB="0" distL="114300" distR="114300">
            <wp:extent cx="1835150" cy="2814955"/>
            <wp:effectExtent l="0" t="0" r="12700" b="4445"/>
            <wp:docPr id="2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descr="IMG_258"/>
                    <pic:cNvPicPr>
                      <a:picLocks noChangeAspect="1"/>
                    </pic:cNvPicPr>
                  </pic:nvPicPr>
                  <pic:blipFill>
                    <a:blip r:embed="rId6"/>
                    <a:stretch>
                      <a:fillRect/>
                    </a:stretch>
                  </pic:blipFill>
                  <pic:spPr>
                    <a:xfrm>
                      <a:off x="0" y="0"/>
                      <a:ext cx="1835150" cy="2814955"/>
                    </a:xfrm>
                    <a:prstGeom prst="rect">
                      <a:avLst/>
                    </a:prstGeom>
                    <a:noFill/>
                    <a:ln w="9525">
                      <a:noFill/>
                    </a:ln>
                  </pic:spPr>
                </pic:pic>
              </a:graphicData>
            </a:graphic>
          </wp:inline>
        </w:drawing>
      </w:r>
      <w:r>
        <w:rPr>
          <w:rFonts w:hint="eastAsia"/>
          <w:sz w:val="21"/>
          <w:szCs w:val="21"/>
          <w:lang w:val="en-US" w:eastAsia="zh-CN"/>
        </w:rPr>
        <w:t xml:space="preserve">  </w:t>
      </w:r>
      <w:r>
        <w:rPr>
          <w:sz w:val="21"/>
          <w:szCs w:val="21"/>
        </w:rPr>
        <w:drawing>
          <wp:inline distT="0" distB="0" distL="114300" distR="114300">
            <wp:extent cx="1911985" cy="2933065"/>
            <wp:effectExtent l="0" t="0" r="12065" b="635"/>
            <wp:docPr id="7"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7"/>
                    <a:stretch>
                      <a:fillRect/>
                    </a:stretch>
                  </pic:blipFill>
                  <pic:spPr>
                    <a:xfrm>
                      <a:off x="0" y="0"/>
                      <a:ext cx="1911985" cy="2933065"/>
                    </a:xfrm>
                    <a:prstGeom prst="rect">
                      <a:avLst/>
                    </a:prstGeom>
                    <a:noFill/>
                    <a:ln w="9525">
                      <a:noFill/>
                    </a:ln>
                  </pic:spPr>
                </pic:pic>
              </a:graphicData>
            </a:graphic>
          </wp:inline>
        </w:drawing>
      </w:r>
    </w:p>
    <w:p>
      <w:pPr>
        <w:pStyle w:val="3"/>
        <w:keepNext w:val="0"/>
        <w:keepLines w:val="0"/>
        <w:widowControl/>
        <w:suppressLineNumbers w:val="0"/>
        <w:rPr>
          <w:sz w:val="21"/>
          <w:szCs w:val="21"/>
        </w:rPr>
      </w:pPr>
      <w:r>
        <w:rPr>
          <w:sz w:val="21"/>
          <w:szCs w:val="21"/>
        </w:rPr>
        <w:t>5.绑定手机号码后，设置密码。完成设置密码后，账户激活成功。即可使用中央认证系统登录。</w:t>
      </w:r>
    </w:p>
    <w:p>
      <w:pPr>
        <w:pStyle w:val="3"/>
        <w:keepNext w:val="0"/>
        <w:keepLines w:val="0"/>
        <w:widowControl/>
        <w:suppressLineNumbers w:val="0"/>
        <w:spacing w:before="0" w:beforeAutospacing="1" w:after="0" w:afterAutospacing="1"/>
        <w:ind w:left="0" w:right="0"/>
        <w:rPr>
          <w:sz w:val="21"/>
          <w:szCs w:val="21"/>
        </w:rPr>
      </w:pPr>
      <w:r>
        <w:rPr>
          <w:sz w:val="21"/>
          <w:szCs w:val="21"/>
        </w:rPr>
        <w:drawing>
          <wp:inline distT="0" distB="0" distL="114300" distR="114300">
            <wp:extent cx="2080260" cy="3333115"/>
            <wp:effectExtent l="0" t="0" r="15240" b="635"/>
            <wp:docPr id="18"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IMG_260"/>
                    <pic:cNvPicPr>
                      <a:picLocks noChangeAspect="1"/>
                    </pic:cNvPicPr>
                  </pic:nvPicPr>
                  <pic:blipFill>
                    <a:blip r:embed="rId8"/>
                    <a:stretch>
                      <a:fillRect/>
                    </a:stretch>
                  </pic:blipFill>
                  <pic:spPr>
                    <a:xfrm>
                      <a:off x="0" y="0"/>
                      <a:ext cx="2080260" cy="3333115"/>
                    </a:xfrm>
                    <a:prstGeom prst="rect">
                      <a:avLst/>
                    </a:prstGeom>
                    <a:noFill/>
                    <a:ln w="9525">
                      <a:noFill/>
                    </a:ln>
                  </pic:spPr>
                </pic:pic>
              </a:graphicData>
            </a:graphic>
          </wp:inline>
        </w:drawing>
      </w:r>
      <w:r>
        <w:rPr>
          <w:rFonts w:hint="eastAsia"/>
          <w:sz w:val="21"/>
          <w:szCs w:val="21"/>
          <w:lang w:val="en-US" w:eastAsia="zh-CN"/>
        </w:rPr>
        <w:t xml:space="preserve"> </w:t>
      </w:r>
      <w:r>
        <w:rPr>
          <w:sz w:val="21"/>
          <w:szCs w:val="21"/>
        </w:rPr>
        <w:drawing>
          <wp:inline distT="0" distB="0" distL="114300" distR="114300">
            <wp:extent cx="2077085" cy="3310255"/>
            <wp:effectExtent l="0" t="0" r="18415" b="4445"/>
            <wp:docPr id="1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descr="IMG_261"/>
                    <pic:cNvPicPr>
                      <a:picLocks noChangeAspect="1"/>
                    </pic:cNvPicPr>
                  </pic:nvPicPr>
                  <pic:blipFill>
                    <a:blip r:embed="rId9"/>
                    <a:stretch>
                      <a:fillRect/>
                    </a:stretch>
                  </pic:blipFill>
                  <pic:spPr>
                    <a:xfrm>
                      <a:off x="0" y="0"/>
                      <a:ext cx="2077085" cy="3310255"/>
                    </a:xfrm>
                    <a:prstGeom prst="rect">
                      <a:avLst/>
                    </a:prstGeom>
                    <a:noFill/>
                    <a:ln w="9525">
                      <a:noFill/>
                    </a:ln>
                  </pic:spPr>
                </pic:pic>
              </a:graphicData>
            </a:graphic>
          </wp:inline>
        </w:drawing>
      </w:r>
    </w:p>
    <w:p>
      <w:pPr>
        <w:widowControl w:val="0"/>
        <w:numPr>
          <w:ilvl w:val="0"/>
          <w:numId w:val="0"/>
        </w:numPr>
        <w:jc w:val="both"/>
        <w:rPr>
          <w:rFonts w:hint="eastAsia"/>
          <w:sz w:val="21"/>
          <w:szCs w:val="21"/>
          <w:lang w:val="en-US" w:eastAsia="zh-CN"/>
        </w:rPr>
      </w:pPr>
      <w:r>
        <w:rPr>
          <w:rFonts w:hint="eastAsia"/>
          <w:sz w:val="21"/>
          <w:szCs w:val="21"/>
          <w:lang w:val="en-US" w:eastAsia="zh-CN"/>
        </w:rPr>
        <w:t>特殊情况1： 新中央认证系统，输入密码错误过多，账号被“冻结”如何办？</w:t>
      </w:r>
    </w:p>
    <w:p>
      <w:pPr>
        <w:widowControl w:val="0"/>
        <w:numPr>
          <w:ilvl w:val="0"/>
          <w:numId w:val="0"/>
        </w:numPr>
        <w:jc w:val="both"/>
        <w:rPr>
          <w:rFonts w:hint="eastAsia"/>
          <w:sz w:val="21"/>
          <w:szCs w:val="21"/>
          <w:lang w:val="en-US" w:eastAsia="zh-CN"/>
        </w:rPr>
      </w:pPr>
      <w:r>
        <w:rPr>
          <w:rFonts w:hint="eastAsia"/>
          <w:sz w:val="21"/>
          <w:szCs w:val="21"/>
          <w:lang w:val="en-US" w:eastAsia="zh-CN"/>
        </w:rPr>
        <w:t>答：30分钟后自动解冻</w:t>
      </w:r>
    </w:p>
    <w:p>
      <w:pPr>
        <w:widowControl w:val="0"/>
        <w:numPr>
          <w:ilvl w:val="0"/>
          <w:numId w:val="0"/>
        </w:numPr>
        <w:jc w:val="both"/>
        <w:rPr>
          <w:rFonts w:hint="eastAsia"/>
          <w:sz w:val="21"/>
          <w:szCs w:val="21"/>
          <w:lang w:val="en-US" w:eastAsia="zh-CN"/>
        </w:rPr>
      </w:pPr>
    </w:p>
    <w:p>
      <w:pPr>
        <w:widowControl w:val="0"/>
        <w:numPr>
          <w:ilvl w:val="0"/>
          <w:numId w:val="0"/>
        </w:numPr>
        <w:jc w:val="both"/>
        <w:rPr>
          <w:rFonts w:hint="eastAsia"/>
          <w:sz w:val="21"/>
          <w:szCs w:val="21"/>
          <w:lang w:val="en-US" w:eastAsia="zh-CN"/>
        </w:rPr>
      </w:pPr>
      <w:r>
        <w:rPr>
          <w:rFonts w:hint="eastAsia"/>
          <w:sz w:val="21"/>
          <w:szCs w:val="21"/>
          <w:lang w:val="en-US" w:eastAsia="zh-CN"/>
        </w:rPr>
        <w:t>特殊情况2：港澳台本科生激活时，信息错误怎么办？</w:t>
      </w:r>
    </w:p>
    <w:p>
      <w:pPr>
        <w:widowControl w:val="0"/>
        <w:numPr>
          <w:ilvl w:val="0"/>
          <w:numId w:val="0"/>
        </w:numPr>
        <w:jc w:val="both"/>
        <w:rPr>
          <w:rFonts w:hint="eastAsia"/>
          <w:sz w:val="21"/>
          <w:szCs w:val="21"/>
          <w:lang w:val="en-US" w:eastAsia="zh-CN"/>
        </w:rPr>
      </w:pPr>
      <w:r>
        <w:rPr>
          <w:rFonts w:hint="eastAsia"/>
          <w:sz w:val="21"/>
          <w:szCs w:val="21"/>
          <w:lang w:val="en-US" w:eastAsia="zh-CN"/>
        </w:rPr>
        <w:t>证件类型请选择“居民身份证”，再试试</w:t>
      </w:r>
    </w:p>
    <w:p>
      <w:pPr>
        <w:widowControl w:val="0"/>
        <w:numPr>
          <w:ilvl w:val="0"/>
          <w:numId w:val="0"/>
        </w:numPr>
        <w:jc w:val="both"/>
        <w:rPr>
          <w:rFonts w:hint="default"/>
          <w:sz w:val="21"/>
          <w:szCs w:val="21"/>
          <w:lang w:val="en-US" w:eastAsia="zh-CN"/>
        </w:rPr>
      </w:pPr>
    </w:p>
    <w:p>
      <w:pPr>
        <w:widowControl w:val="0"/>
        <w:numPr>
          <w:ilvl w:val="0"/>
          <w:numId w:val="0"/>
        </w:numPr>
        <w:jc w:val="both"/>
        <w:rPr>
          <w:rFonts w:hint="default"/>
          <w:sz w:val="21"/>
          <w:szCs w:val="21"/>
          <w:lang w:val="en-US" w:eastAsia="zh-CN"/>
        </w:rPr>
      </w:pPr>
    </w:p>
    <w:p>
      <w:pPr>
        <w:pStyle w:val="2"/>
        <w:numPr>
          <w:ilvl w:val="0"/>
          <w:numId w:val="1"/>
        </w:numPr>
        <w:bidi w:val="0"/>
        <w:outlineLvl w:val="0"/>
        <w:rPr>
          <w:rFonts w:hint="default"/>
          <w:lang w:val="en-US" w:eastAsia="zh-CN"/>
        </w:rPr>
      </w:pPr>
      <w:bookmarkStart w:id="2" w:name="_Toc30182"/>
      <w:bookmarkStart w:id="3" w:name="_Toc15825"/>
      <w:r>
        <w:rPr>
          <w:rFonts w:hint="eastAsia"/>
          <w:lang w:val="en-US" w:eastAsia="zh-CN"/>
        </w:rPr>
        <w:t>电子校园卡“莞工码”领取指南</w:t>
      </w:r>
      <w:bookmarkEnd w:id="2"/>
      <w:bookmarkEnd w:id="3"/>
    </w:p>
    <w:p>
      <w:pPr>
        <w:numPr>
          <w:ilvl w:val="0"/>
          <w:numId w:val="0"/>
        </w:numPr>
        <w:rPr>
          <w:rFonts w:hint="eastAsia"/>
          <w:sz w:val="21"/>
          <w:szCs w:val="21"/>
          <w:lang w:val="en-US" w:eastAsia="zh-CN"/>
        </w:rPr>
      </w:pPr>
      <w:r>
        <w:rPr>
          <w:rFonts w:hint="eastAsia"/>
          <w:sz w:val="21"/>
          <w:szCs w:val="21"/>
          <w:lang w:val="en-US" w:eastAsia="zh-CN"/>
        </w:rPr>
        <w:t>电子校园卡已投射应用到校园每一个角落全面覆盖学校餐饮、商铺、缴费、门禁、交通等服务领域为师生提供卓有成效的便民服务。</w:t>
      </w:r>
    </w:p>
    <w:p>
      <w:pPr>
        <w:rPr>
          <w:rFonts w:hint="default"/>
          <w:sz w:val="21"/>
          <w:szCs w:val="21"/>
          <w:lang w:val="en-US" w:eastAsia="zh-CN"/>
        </w:rPr>
      </w:pPr>
      <w:r>
        <w:rPr>
          <w:rFonts w:hint="eastAsia"/>
          <w:sz w:val="21"/>
          <w:szCs w:val="21"/>
          <w:lang w:val="en-US" w:eastAsia="zh-CN"/>
        </w:rPr>
        <w:t>（1）领取步骤：</w:t>
      </w:r>
    </w:p>
    <w:p>
      <w:pPr>
        <w:numPr>
          <w:ilvl w:val="0"/>
          <w:numId w:val="2"/>
        </w:numPr>
        <w:rPr>
          <w:rFonts w:hint="default"/>
          <w:sz w:val="21"/>
          <w:szCs w:val="21"/>
          <w:lang w:val="en-US" w:eastAsia="zh-CN"/>
        </w:rPr>
      </w:pPr>
      <w:r>
        <w:rPr>
          <w:rFonts w:hint="eastAsia"/>
          <w:sz w:val="21"/>
          <w:szCs w:val="21"/>
          <w:lang w:val="en-US" w:eastAsia="zh-CN"/>
        </w:rPr>
        <w:t>关注</w:t>
      </w:r>
      <w:r>
        <w:rPr>
          <w:rFonts w:hint="default"/>
          <w:sz w:val="21"/>
          <w:szCs w:val="21"/>
          <w:lang w:val="en-US" w:eastAsia="zh-CN"/>
        </w:rPr>
        <w:t>微信端【智慧莞工】公众号</w:t>
      </w:r>
    </w:p>
    <w:p>
      <w:pPr>
        <w:numPr>
          <w:ilvl w:val="0"/>
          <w:numId w:val="2"/>
        </w:numPr>
        <w:rPr>
          <w:rFonts w:hint="default"/>
          <w:sz w:val="21"/>
          <w:szCs w:val="21"/>
          <w:lang w:val="en-US" w:eastAsia="zh-CN"/>
        </w:rPr>
      </w:pPr>
      <w:r>
        <w:rPr>
          <w:rFonts w:hint="eastAsia"/>
          <w:sz w:val="21"/>
          <w:szCs w:val="21"/>
          <w:lang w:val="en-US" w:eastAsia="zh-CN"/>
        </w:rPr>
        <w:t>首次使用点击：</w:t>
      </w:r>
      <w:r>
        <w:rPr>
          <w:rFonts w:hint="default"/>
          <w:sz w:val="21"/>
          <w:szCs w:val="21"/>
          <w:lang w:val="en-US" w:eastAsia="zh-CN"/>
        </w:rPr>
        <w:t>微信端【智慧莞工】公众号-&gt;【数字校园】-&gt;【莞工码】，</w:t>
      </w:r>
      <w:r>
        <w:rPr>
          <w:rFonts w:hint="eastAsia"/>
          <w:sz w:val="21"/>
          <w:szCs w:val="21"/>
          <w:lang w:val="en-US" w:eastAsia="zh-CN"/>
        </w:rPr>
        <w:t>将</w:t>
      </w:r>
      <w:r>
        <w:rPr>
          <w:rFonts w:hint="default"/>
          <w:sz w:val="21"/>
          <w:szCs w:val="21"/>
          <w:lang w:val="en-US" w:eastAsia="zh-CN"/>
        </w:rPr>
        <w:t>进入“中央认证登录页面”</w:t>
      </w:r>
      <w:r>
        <w:rPr>
          <w:rFonts w:hint="eastAsia"/>
          <w:sz w:val="21"/>
          <w:szCs w:val="21"/>
          <w:lang w:val="en-US" w:eastAsia="zh-CN"/>
        </w:rPr>
        <w:t>。</w:t>
      </w:r>
    </w:p>
    <w:p>
      <w:pPr>
        <w:numPr>
          <w:ilvl w:val="0"/>
          <w:numId w:val="2"/>
        </w:numPr>
        <w:ind w:left="0" w:leftChars="0" w:firstLine="0" w:firstLineChars="0"/>
        <w:rPr>
          <w:rFonts w:hint="default"/>
          <w:sz w:val="21"/>
          <w:szCs w:val="21"/>
          <w:lang w:val="en-US" w:eastAsia="zh-CN"/>
        </w:rPr>
      </w:pPr>
      <w:r>
        <w:rPr>
          <w:rFonts w:hint="default"/>
          <w:sz w:val="21"/>
          <w:szCs w:val="21"/>
          <w:lang w:val="en-US" w:eastAsia="zh-CN"/>
        </w:rPr>
        <w:t>使用中央认证账号密码进行登录，完成领取</w:t>
      </w:r>
      <w:r>
        <w:rPr>
          <w:rFonts w:hint="eastAsia"/>
          <w:sz w:val="21"/>
          <w:szCs w:val="21"/>
          <w:lang w:val="en-US" w:eastAsia="zh-CN"/>
        </w:rPr>
        <w:t>，充值后可在校内消费</w:t>
      </w:r>
      <w:r>
        <w:rPr>
          <w:rFonts w:hint="default"/>
          <w:sz w:val="21"/>
          <w:szCs w:val="21"/>
          <w:lang w:val="en-US" w:eastAsia="zh-CN"/>
        </w:rPr>
        <w:t>。</w:t>
      </w:r>
    </w:p>
    <w:p>
      <w:pPr>
        <w:numPr>
          <w:ilvl w:val="0"/>
          <w:numId w:val="0"/>
        </w:numPr>
        <w:ind w:leftChars="0"/>
        <w:rPr>
          <w:rFonts w:hint="default"/>
          <w:sz w:val="21"/>
          <w:szCs w:val="21"/>
          <w:lang w:val="en-US" w:eastAsia="zh-CN"/>
        </w:rPr>
      </w:pPr>
    </w:p>
    <w:p>
      <w:pPr>
        <w:numPr>
          <w:ilvl w:val="0"/>
          <w:numId w:val="0"/>
        </w:numPr>
        <w:ind w:leftChars="0"/>
        <w:rPr>
          <w:rFonts w:hint="default"/>
          <w:sz w:val="21"/>
          <w:szCs w:val="21"/>
          <w:lang w:val="en-US" w:eastAsia="zh-CN"/>
        </w:rPr>
      </w:pPr>
      <w:r>
        <w:rPr>
          <w:rFonts w:hint="eastAsia"/>
          <w:sz w:val="21"/>
          <w:szCs w:val="21"/>
          <w:lang w:val="en-US" w:eastAsia="zh-CN"/>
        </w:rPr>
        <w:t>（2）常见问题：</w:t>
      </w:r>
    </w:p>
    <w:p>
      <w:pPr>
        <w:numPr>
          <w:ilvl w:val="0"/>
          <w:numId w:val="3"/>
        </w:numPr>
        <w:ind w:leftChars="0"/>
        <w:rPr>
          <w:rFonts w:hint="default"/>
          <w:sz w:val="21"/>
          <w:szCs w:val="21"/>
          <w:lang w:val="en-US" w:eastAsia="zh-CN"/>
        </w:rPr>
      </w:pPr>
      <w:r>
        <w:rPr>
          <w:rFonts w:hint="default"/>
          <w:sz w:val="21"/>
          <w:szCs w:val="21"/>
          <w:lang w:val="en-US" w:eastAsia="zh-CN"/>
        </w:rPr>
        <w:t>如</w:t>
      </w:r>
      <w:r>
        <w:rPr>
          <w:rFonts w:hint="eastAsia"/>
          <w:sz w:val="21"/>
          <w:szCs w:val="21"/>
          <w:lang w:val="en-US" w:eastAsia="zh-CN"/>
        </w:rPr>
        <w:t>已使用访客账号领码，</w:t>
      </w:r>
      <w:r>
        <w:rPr>
          <w:rFonts w:hint="default"/>
          <w:sz w:val="21"/>
          <w:szCs w:val="21"/>
          <w:lang w:val="en-US" w:eastAsia="zh-CN"/>
        </w:rPr>
        <w:t>“莞工码”显示学号为手机号，请点击个人中心-&gt;登出，重新进入“中央认证登录页面”，使用中央认证账号密码进行登录，完成领取。</w:t>
      </w:r>
    </w:p>
    <w:p>
      <w:pPr>
        <w:numPr>
          <w:ilvl w:val="0"/>
          <w:numId w:val="3"/>
        </w:numPr>
        <w:ind w:left="0" w:leftChars="0" w:firstLine="0" w:firstLineChars="0"/>
        <w:rPr>
          <w:rFonts w:hint="default"/>
          <w:sz w:val="21"/>
          <w:szCs w:val="21"/>
          <w:lang w:val="en-US" w:eastAsia="zh-CN"/>
        </w:rPr>
      </w:pPr>
      <w:r>
        <w:rPr>
          <w:rFonts w:hint="default"/>
          <w:sz w:val="21"/>
          <w:szCs w:val="21"/>
          <w:lang w:val="en-US" w:eastAsia="zh-CN"/>
        </w:rPr>
        <w:t>如</w:t>
      </w:r>
      <w:r>
        <w:rPr>
          <w:rFonts w:hint="eastAsia"/>
          <w:sz w:val="21"/>
          <w:szCs w:val="21"/>
          <w:lang w:val="en-US" w:eastAsia="zh-CN"/>
        </w:rPr>
        <w:t>已使用本科生账号领取莞工码，</w:t>
      </w:r>
      <w:r>
        <w:rPr>
          <w:rFonts w:hint="default"/>
          <w:sz w:val="21"/>
          <w:szCs w:val="21"/>
          <w:lang w:val="en-US" w:eastAsia="zh-CN"/>
        </w:rPr>
        <w:t>无法正常</w:t>
      </w:r>
      <w:r>
        <w:rPr>
          <w:rFonts w:hint="eastAsia"/>
          <w:sz w:val="21"/>
          <w:szCs w:val="21"/>
          <w:lang w:val="en-US" w:eastAsia="zh-CN"/>
        </w:rPr>
        <w:t>重新</w:t>
      </w:r>
      <w:r>
        <w:rPr>
          <w:rFonts w:hint="default"/>
          <w:sz w:val="21"/>
          <w:szCs w:val="21"/>
          <w:lang w:val="en-US" w:eastAsia="zh-CN"/>
        </w:rPr>
        <w:t>领取“莞工码”，请联系：0769--22861361</w:t>
      </w:r>
      <w:r>
        <w:rPr>
          <w:rFonts w:hint="eastAsia"/>
          <w:sz w:val="21"/>
          <w:szCs w:val="21"/>
          <w:lang w:val="en-US" w:eastAsia="zh-CN"/>
        </w:rPr>
        <w:t>、0769--22862198</w:t>
      </w:r>
    </w:p>
    <w:p/>
    <w:p>
      <w:pPr>
        <w:pStyle w:val="2"/>
        <w:bidi w:val="0"/>
        <w:outlineLvl w:val="0"/>
        <w:rPr>
          <w:rFonts w:hint="eastAsia"/>
          <w:lang w:val="en-US" w:eastAsia="zh-CN"/>
        </w:rPr>
      </w:pPr>
      <w:bookmarkStart w:id="4" w:name="_Toc22617"/>
      <w:bookmarkStart w:id="5" w:name="_Toc18967"/>
      <w:r>
        <w:rPr>
          <w:rFonts w:hint="eastAsia"/>
          <w:lang w:val="en-US" w:eastAsia="zh-CN"/>
        </w:rPr>
        <w:t>三</w:t>
      </w:r>
      <w:bookmarkStart w:id="6" w:name="_GoBack"/>
      <w:bookmarkEnd w:id="6"/>
      <w:r>
        <w:rPr>
          <w:rFonts w:hint="eastAsia"/>
          <w:lang w:val="en-US" w:eastAsia="zh-CN"/>
        </w:rPr>
        <w:t>、人脸照片上传指南</w:t>
      </w:r>
      <w:bookmarkEnd w:id="4"/>
      <w:bookmarkEnd w:id="5"/>
    </w:p>
    <w:p>
      <w:pPr>
        <w:pStyle w:val="3"/>
        <w:keepNext w:val="0"/>
        <w:keepLines w:val="0"/>
        <w:widowControl/>
        <w:suppressLineNumbers w:val="0"/>
        <w:rPr>
          <w:sz w:val="21"/>
          <w:szCs w:val="21"/>
        </w:rPr>
      </w:pPr>
      <w:r>
        <w:rPr>
          <w:sz w:val="21"/>
          <w:szCs w:val="21"/>
        </w:rPr>
        <w:t>1.打开“智慧莞工”微信公众号，点击右下角“我的莞工”，进入“照片采集”应用。</w:t>
      </w:r>
    </w:p>
    <w:p>
      <w:pPr>
        <w:pStyle w:val="3"/>
        <w:keepNext w:val="0"/>
        <w:keepLines w:val="0"/>
        <w:widowControl/>
        <w:suppressLineNumbers w:val="0"/>
        <w:rPr>
          <w:sz w:val="21"/>
          <w:szCs w:val="21"/>
        </w:rPr>
      </w:pPr>
      <w:r>
        <w:rPr>
          <w:sz w:val="21"/>
          <w:szCs w:val="21"/>
        </w:rPr>
        <w:t>2.师生员工使用本人工号/学号登录，再</w:t>
      </w:r>
      <w:r>
        <w:rPr>
          <w:rStyle w:val="6"/>
          <w:sz w:val="21"/>
          <w:szCs w:val="21"/>
        </w:rPr>
        <w:t>根据“正确示范”</w:t>
      </w:r>
      <w:r>
        <w:rPr>
          <w:sz w:val="21"/>
          <w:szCs w:val="21"/>
        </w:rPr>
        <w:t>进行人脸图片拍摄和上传。</w:t>
      </w:r>
    </w:p>
    <w:p>
      <w:pPr>
        <w:pStyle w:val="3"/>
        <w:keepNext w:val="0"/>
        <w:keepLines w:val="0"/>
        <w:widowControl/>
        <w:suppressLineNumbers w:val="0"/>
        <w:spacing w:before="0" w:beforeAutospacing="1" w:after="0" w:afterAutospacing="1"/>
        <w:ind w:left="0" w:right="0"/>
        <w:rPr>
          <w:sz w:val="21"/>
          <w:szCs w:val="21"/>
        </w:rPr>
      </w:pPr>
      <w:r>
        <w:rPr>
          <w:sz w:val="21"/>
          <w:szCs w:val="21"/>
        </w:rPr>
        <w:drawing>
          <wp:anchor distT="0" distB="0" distL="114300" distR="114300" simplePos="0" relativeHeight="251659264" behindDoc="0" locked="0" layoutInCell="1" allowOverlap="1">
            <wp:simplePos x="0" y="0"/>
            <wp:positionH relativeFrom="column">
              <wp:posOffset>-452120</wp:posOffset>
            </wp:positionH>
            <wp:positionV relativeFrom="paragraph">
              <wp:posOffset>1905</wp:posOffset>
            </wp:positionV>
            <wp:extent cx="4246245" cy="3043555"/>
            <wp:effectExtent l="0" t="0" r="1905" b="4445"/>
            <wp:wrapSquare wrapText="bothSides"/>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0"/>
                    <a:stretch>
                      <a:fillRect/>
                    </a:stretch>
                  </pic:blipFill>
                  <pic:spPr>
                    <a:xfrm>
                      <a:off x="0" y="0"/>
                      <a:ext cx="4246245" cy="3043555"/>
                    </a:xfrm>
                    <a:prstGeom prst="rect">
                      <a:avLst/>
                    </a:prstGeom>
                    <a:noFill/>
                    <a:ln w="9525">
                      <a:noFill/>
                    </a:ln>
                  </pic:spPr>
                </pic:pic>
              </a:graphicData>
            </a:graphic>
          </wp:anchor>
        </w:drawing>
      </w:r>
      <w:r>
        <w:rPr>
          <w:sz w:val="21"/>
          <w:szCs w:val="21"/>
        </w:rPr>
        <w:drawing>
          <wp:inline distT="0" distB="0" distL="114300" distR="114300">
            <wp:extent cx="1529080" cy="2934335"/>
            <wp:effectExtent l="0" t="0" r="13970" b="18415"/>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11"/>
                    <a:stretch>
                      <a:fillRect/>
                    </a:stretch>
                  </pic:blipFill>
                  <pic:spPr>
                    <a:xfrm>
                      <a:off x="0" y="0"/>
                      <a:ext cx="1529080" cy="2934335"/>
                    </a:xfrm>
                    <a:prstGeom prst="rect">
                      <a:avLst/>
                    </a:prstGeom>
                    <a:noFill/>
                    <a:ln w="9525">
                      <a:noFill/>
                    </a:ln>
                  </pic:spPr>
                </pic:pic>
              </a:graphicData>
            </a:graphic>
          </wp:inline>
        </w:drawing>
      </w:r>
    </w:p>
    <w:p>
      <w:pPr>
        <w:pStyle w:val="3"/>
        <w:keepNext w:val="0"/>
        <w:keepLines w:val="0"/>
        <w:widowControl/>
        <w:suppressLineNumbers w:val="0"/>
        <w:rPr>
          <w:rStyle w:val="6"/>
          <w:sz w:val="21"/>
          <w:szCs w:val="21"/>
        </w:rPr>
      </w:pPr>
    </w:p>
    <w:p>
      <w:pPr>
        <w:pStyle w:val="3"/>
        <w:keepNext w:val="0"/>
        <w:keepLines w:val="0"/>
        <w:widowControl/>
        <w:suppressLineNumbers w:val="0"/>
        <w:rPr>
          <w:sz w:val="21"/>
          <w:szCs w:val="21"/>
        </w:rPr>
      </w:pPr>
      <w:r>
        <w:rPr>
          <w:rStyle w:val="6"/>
          <w:sz w:val="21"/>
          <w:szCs w:val="21"/>
        </w:rPr>
        <w:t>温馨提示：</w:t>
      </w:r>
    </w:p>
    <w:p>
      <w:pPr>
        <w:pStyle w:val="3"/>
        <w:keepNext w:val="0"/>
        <w:keepLines w:val="0"/>
        <w:widowControl/>
        <w:suppressLineNumbers w:val="0"/>
        <w:rPr>
          <w:sz w:val="21"/>
          <w:szCs w:val="21"/>
        </w:rPr>
      </w:pPr>
      <w:r>
        <w:rPr>
          <w:sz w:val="21"/>
          <w:szCs w:val="21"/>
        </w:rPr>
        <w:t>1.学校道闸门禁人脸识别模式目前仅支持在校师生使用。</w:t>
      </w:r>
    </w:p>
    <w:p>
      <w:pPr>
        <w:pStyle w:val="3"/>
        <w:keepNext w:val="0"/>
        <w:keepLines w:val="0"/>
        <w:widowControl/>
        <w:suppressLineNumbers w:val="0"/>
        <w:rPr>
          <w:sz w:val="21"/>
          <w:szCs w:val="21"/>
        </w:rPr>
      </w:pPr>
      <w:r>
        <w:rPr>
          <w:sz w:val="21"/>
          <w:szCs w:val="21"/>
        </w:rPr>
        <w:t>2.如所上传照片质量不合格，系统会提醒重新采集。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121B4E"/>
    <w:multiLevelType w:val="singleLevel"/>
    <w:tmpl w:val="A9121B4E"/>
    <w:lvl w:ilvl="0" w:tentative="0">
      <w:start w:val="2"/>
      <w:numFmt w:val="chineseCounting"/>
      <w:suff w:val="nothing"/>
      <w:lvlText w:val="%1、"/>
      <w:lvlJc w:val="left"/>
      <w:rPr>
        <w:rFonts w:hint="eastAsia"/>
      </w:rPr>
    </w:lvl>
  </w:abstractNum>
  <w:abstractNum w:abstractNumId="1">
    <w:nsid w:val="0D00E12B"/>
    <w:multiLevelType w:val="singleLevel"/>
    <w:tmpl w:val="0D00E12B"/>
    <w:lvl w:ilvl="0" w:tentative="0">
      <w:start w:val="1"/>
      <w:numFmt w:val="decimal"/>
      <w:lvlText w:val="%1."/>
      <w:lvlJc w:val="left"/>
      <w:pPr>
        <w:tabs>
          <w:tab w:val="left" w:pos="312"/>
        </w:tabs>
      </w:pPr>
    </w:lvl>
  </w:abstractNum>
  <w:abstractNum w:abstractNumId="2">
    <w:nsid w:val="2825EEC7"/>
    <w:multiLevelType w:val="singleLevel"/>
    <w:tmpl w:val="2825EEC7"/>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xYzYxMWE0OTA3YTE0MDI1NWRjZDhlOWE5YzdmMjEifQ=="/>
  </w:docVars>
  <w:rsids>
    <w:rsidRoot w:val="00000000"/>
    <w:rsid w:val="665C6B13"/>
    <w:rsid w:val="668A2909"/>
    <w:rsid w:val="6F1B0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nhideWhenUsed/>
    <w:qFormat/>
    <w:uiPriority w:val="99"/>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663</Words>
  <Characters>721</Characters>
  <Lines>0</Lines>
  <Paragraphs>0</Paragraphs>
  <TotalTime>0</TotalTime>
  <ScaleCrop>false</ScaleCrop>
  <LinksUpToDate>false</LinksUpToDate>
  <CharactersWithSpaces>729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2024-06-12T08:43:00Z</dcterms:created>
  <dc:creator>yyw</dc:creator>
  <cp:lastModifiedBy>yyw</cp:lastModifiedBy>
  <dcterms:modified xsi:type="dcterms:W3CDTF">2024-06-12T08:53:59Z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DE9B6E3D39684405AA0FD12F532897BA_12</vt:lpwstr>
  </property>
</Properties>
</file>